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B2FE" w14:textId="77777777" w:rsidR="00CE6756" w:rsidRPr="00A43C68" w:rsidRDefault="00CE6756" w:rsidP="00CE6756">
      <w:pPr>
        <w:pStyle w:val="Nadpis1"/>
        <w:rPr>
          <w:u w:val="single"/>
        </w:rPr>
      </w:pPr>
      <w:proofErr w:type="spellStart"/>
      <w:r w:rsidRPr="00A43C68">
        <w:rPr>
          <w:u w:val="single"/>
        </w:rPr>
        <w:t>Kirchhoffovy</w:t>
      </w:r>
      <w:proofErr w:type="spellEnd"/>
      <w:r w:rsidRPr="00A43C68">
        <w:rPr>
          <w:u w:val="single"/>
        </w:rPr>
        <w:t xml:space="preserve"> zákony</w:t>
      </w:r>
    </w:p>
    <w:p w14:paraId="7168C40B" w14:textId="77777777" w:rsidR="002C14CD" w:rsidRDefault="00CE6756" w:rsidP="00CE6756">
      <w:pPr>
        <w:pStyle w:val="Nadpis2"/>
        <w:rPr>
          <w:u w:val="none"/>
        </w:rPr>
      </w:pPr>
      <w:r>
        <w:t>Zadání:</w:t>
      </w:r>
      <w:r w:rsidR="002C14CD">
        <w:rPr>
          <w:u w:val="none"/>
        </w:rPr>
        <w:t xml:space="preserve"> </w:t>
      </w:r>
    </w:p>
    <w:p w14:paraId="60AB6AE6" w14:textId="7617FDFA" w:rsidR="002759F9" w:rsidRDefault="002C14CD" w:rsidP="00CE6756">
      <w:pPr>
        <w:pStyle w:val="Nadpis2"/>
        <w:rPr>
          <w:u w:val="none"/>
        </w:rPr>
      </w:pPr>
      <w:r>
        <w:rPr>
          <w:u w:val="none"/>
        </w:rPr>
        <w:t>1, Ověřte platnost I. Kirchhoffova zákona v obvodu zadaném na prvním obrázku. Změřte a výpočtem zkontrolujte proudy I</w:t>
      </w:r>
      <w:r>
        <w:rPr>
          <w:u w:val="none"/>
          <w:vertAlign w:val="subscript"/>
        </w:rPr>
        <w:t>1</w:t>
      </w:r>
      <w:r>
        <w:rPr>
          <w:u w:val="none"/>
        </w:rPr>
        <w:t>, I</w:t>
      </w:r>
      <w:r w:rsidRPr="002C14CD">
        <w:rPr>
          <w:u w:val="none"/>
          <w:vertAlign w:val="subscript"/>
        </w:rPr>
        <w:t>2</w:t>
      </w:r>
      <w:r>
        <w:rPr>
          <w:u w:val="none"/>
        </w:rPr>
        <w:t>, I</w:t>
      </w:r>
      <w:r w:rsidRPr="002C14CD">
        <w:rPr>
          <w:u w:val="none"/>
          <w:vertAlign w:val="subscript"/>
        </w:rPr>
        <w:t>3</w:t>
      </w:r>
      <w:r>
        <w:rPr>
          <w:u w:val="none"/>
        </w:rPr>
        <w:t>, I</w:t>
      </w:r>
      <w:r w:rsidRPr="002C14CD">
        <w:rPr>
          <w:u w:val="none"/>
          <w:vertAlign w:val="subscript"/>
        </w:rPr>
        <w:t>C</w:t>
      </w:r>
      <w:r>
        <w:rPr>
          <w:u w:val="none"/>
        </w:rPr>
        <w:t xml:space="preserve"> pro uzel A. V daném obvodu výrazně vyznačte správné směry proudů a uveďte jejich hodnoty.</w:t>
      </w:r>
    </w:p>
    <w:p w14:paraId="208B321B" w14:textId="04B339ED" w:rsidR="002C14CD" w:rsidRDefault="002C14CD" w:rsidP="002C14CD">
      <w:pPr>
        <w:rPr>
          <w:rFonts w:asciiTheme="majorHAnsi" w:hAnsiTheme="majorHAnsi" w:cstheme="majorHAnsi"/>
          <w:sz w:val="26"/>
          <w:szCs w:val="26"/>
        </w:rPr>
      </w:pPr>
    </w:p>
    <w:p w14:paraId="33B3EF73" w14:textId="221C5BC1" w:rsidR="002C14CD" w:rsidRPr="002C14CD" w:rsidRDefault="002C14CD" w:rsidP="002C14CD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2, Ověřte platnost II. Kirchhoffova zákona v obvodu zadaném na druhém obrázku. Změřte a výpočtem zkontrolujte napětí U</w:t>
      </w:r>
      <w:r w:rsidRPr="009E1CED">
        <w:rPr>
          <w:rFonts w:asciiTheme="majorHAnsi" w:hAnsiTheme="majorHAnsi" w:cstheme="majorHAnsi"/>
          <w:sz w:val="26"/>
          <w:szCs w:val="26"/>
          <w:vertAlign w:val="subscript"/>
        </w:rPr>
        <w:t>R1</w:t>
      </w:r>
      <w:r>
        <w:rPr>
          <w:rFonts w:asciiTheme="majorHAnsi" w:hAnsiTheme="majorHAnsi" w:cstheme="majorHAnsi"/>
          <w:sz w:val="26"/>
          <w:szCs w:val="26"/>
        </w:rPr>
        <w:t>, U</w:t>
      </w:r>
      <w:r w:rsidRPr="009E1CED">
        <w:rPr>
          <w:rFonts w:asciiTheme="majorHAnsi" w:hAnsiTheme="majorHAnsi" w:cstheme="majorHAnsi"/>
          <w:sz w:val="26"/>
          <w:szCs w:val="26"/>
          <w:vertAlign w:val="subscript"/>
        </w:rPr>
        <w:t>R2</w:t>
      </w:r>
      <w:r>
        <w:rPr>
          <w:rFonts w:asciiTheme="majorHAnsi" w:hAnsiTheme="majorHAnsi" w:cstheme="majorHAnsi"/>
          <w:sz w:val="26"/>
          <w:szCs w:val="26"/>
        </w:rPr>
        <w:t>, U</w:t>
      </w:r>
      <w:r w:rsidRPr="009E1CED">
        <w:rPr>
          <w:rFonts w:asciiTheme="majorHAnsi" w:hAnsiTheme="majorHAnsi" w:cstheme="majorHAnsi"/>
          <w:sz w:val="26"/>
          <w:szCs w:val="26"/>
          <w:vertAlign w:val="subscript"/>
        </w:rPr>
        <w:t>R3</w:t>
      </w:r>
      <w:r>
        <w:rPr>
          <w:rFonts w:asciiTheme="majorHAnsi" w:hAnsiTheme="majorHAnsi" w:cstheme="majorHAnsi"/>
          <w:sz w:val="26"/>
          <w:szCs w:val="26"/>
        </w:rPr>
        <w:t>, v dané smyčce. V daném obvodu výrazně vyznačte správné směry napětí a uveďte jejich hodnoty</w:t>
      </w:r>
      <w:r w:rsidR="009E1CED">
        <w:rPr>
          <w:rFonts w:asciiTheme="majorHAnsi" w:hAnsiTheme="majorHAnsi" w:cstheme="majorHAnsi"/>
          <w:sz w:val="26"/>
          <w:szCs w:val="26"/>
        </w:rPr>
        <w:t>.</w:t>
      </w:r>
    </w:p>
    <w:p w14:paraId="2B30F556" w14:textId="098012EB" w:rsidR="00CE6756" w:rsidRDefault="00CE6756" w:rsidP="00CE6756">
      <w:pPr>
        <w:pStyle w:val="Nadpis2"/>
      </w:pPr>
      <w:r>
        <w:t>Schéma zapojení:</w:t>
      </w:r>
    </w:p>
    <w:p w14:paraId="1162699C" w14:textId="4FAE0AAE" w:rsidR="002C14CD" w:rsidRDefault="002C14CD" w:rsidP="002C14CD">
      <w:r>
        <w:rPr>
          <w:noProof/>
        </w:rPr>
        <w:drawing>
          <wp:inline distT="0" distB="0" distL="0" distR="0" wp14:anchorId="05F69259" wp14:editId="5095AE3D">
            <wp:extent cx="4343400" cy="19812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C8994" w14:textId="36217A6B" w:rsidR="002C14CD" w:rsidRPr="002C14CD" w:rsidRDefault="002C14CD" w:rsidP="002C14CD">
      <w:r>
        <w:rPr>
          <w:noProof/>
        </w:rPr>
        <w:drawing>
          <wp:inline distT="0" distB="0" distL="0" distR="0" wp14:anchorId="3A349D16" wp14:editId="08E43713">
            <wp:extent cx="4552950" cy="28194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8E2A2" w14:textId="77777777" w:rsidR="009E1CED" w:rsidRDefault="009E1CED" w:rsidP="00CE6756">
      <w:pPr>
        <w:pStyle w:val="Nadpis2"/>
      </w:pPr>
    </w:p>
    <w:p w14:paraId="683B67F5" w14:textId="77777777" w:rsidR="009E1CED" w:rsidRDefault="009E1CED" w:rsidP="00CE6756">
      <w:pPr>
        <w:pStyle w:val="Nadpis2"/>
      </w:pPr>
    </w:p>
    <w:p w14:paraId="667BEE41" w14:textId="77777777" w:rsidR="009E1CED" w:rsidRDefault="009E1CED" w:rsidP="00CE6756">
      <w:pPr>
        <w:pStyle w:val="Nadpis2"/>
      </w:pPr>
    </w:p>
    <w:p w14:paraId="1040C0C8" w14:textId="3B701C24" w:rsidR="00CE6756" w:rsidRDefault="00CE6756" w:rsidP="00CE6756">
      <w:pPr>
        <w:pStyle w:val="Nadpis2"/>
      </w:pPr>
      <w:r>
        <w:t>Použité přístroje:</w:t>
      </w:r>
    </w:p>
    <w:p w14:paraId="1F3078A6" w14:textId="3D621C49" w:rsidR="00FA2D84" w:rsidRDefault="00CE6756" w:rsidP="00FA2D84">
      <w:r>
        <w:t>Stejnosměrný nastavitelný zdroj 30V/4A</w:t>
      </w:r>
      <w:r w:rsidR="006A184F">
        <w:tab/>
        <w:t xml:space="preserve">P130R51D </w:t>
      </w:r>
      <w:proofErr w:type="spellStart"/>
      <w:r w:rsidR="006A184F">
        <w:t>diam</w:t>
      </w:r>
      <w:r>
        <w:t>etral</w:t>
      </w:r>
      <w:proofErr w:type="spellEnd"/>
      <w:r>
        <w:t>, in. č. 03595</w:t>
      </w:r>
      <w:r w:rsidR="006A184F" w:rsidRPr="006A184F">
        <w:t xml:space="preserve"> </w:t>
      </w:r>
      <w:r w:rsidR="00F72E36">
        <w:br/>
        <w:t>Školní generátor RC</w:t>
      </w:r>
      <w:r w:rsidR="00F72E36">
        <w:tab/>
        <w:t>Tesla BK124, in. č. 1243</w:t>
      </w:r>
      <w:r w:rsidR="00F72E36">
        <w:br/>
        <w:t>Školní stabilizovaný zdroj</w:t>
      </w:r>
      <w:r w:rsidR="00F72E36">
        <w:tab/>
        <w:t>Tesla BK125, in. č. 1228</w:t>
      </w:r>
      <w:r w:rsidR="006A184F">
        <w:br/>
        <w:t>Voltmetr</w:t>
      </w:r>
      <w:r w:rsidR="006A184F">
        <w:tab/>
      </w:r>
      <w:proofErr w:type="spellStart"/>
      <w:r w:rsidR="006A184F">
        <w:t>Metex</w:t>
      </w:r>
      <w:proofErr w:type="spellEnd"/>
      <w:r w:rsidR="006A184F">
        <w:t xml:space="preserve"> M-3800, in. č.</w:t>
      </w:r>
      <w:r w:rsidR="006A184F" w:rsidRPr="006A184F">
        <w:t xml:space="preserve"> </w:t>
      </w:r>
      <w:r w:rsidR="006A184F">
        <w:t>01596</w:t>
      </w:r>
      <w:r w:rsidR="006A184F">
        <w:br/>
        <w:t>Voltmetr</w:t>
      </w:r>
      <w:r w:rsidR="006A184F">
        <w:tab/>
      </w:r>
      <w:proofErr w:type="spellStart"/>
      <w:r w:rsidR="006A184F">
        <w:t>Metex</w:t>
      </w:r>
      <w:proofErr w:type="spellEnd"/>
      <w:r w:rsidR="006A184F">
        <w:t xml:space="preserve"> M-3800, in. č.</w:t>
      </w:r>
      <w:r w:rsidR="006A184F" w:rsidRPr="006A184F">
        <w:t xml:space="preserve"> </w:t>
      </w:r>
      <w:r w:rsidR="006A184F">
        <w:t>01595</w:t>
      </w:r>
      <w:r w:rsidR="006A184F">
        <w:br/>
        <w:t>Voltmetr</w:t>
      </w:r>
      <w:r w:rsidR="006A184F">
        <w:tab/>
      </w:r>
      <w:proofErr w:type="spellStart"/>
      <w:r w:rsidR="006A184F">
        <w:t>Metex</w:t>
      </w:r>
      <w:proofErr w:type="spellEnd"/>
      <w:r w:rsidR="006A184F">
        <w:t xml:space="preserve"> M-3800, in. č.</w:t>
      </w:r>
      <w:r w:rsidR="006A184F" w:rsidRPr="006A184F">
        <w:t xml:space="preserve"> </w:t>
      </w:r>
      <w:r w:rsidR="006A184F">
        <w:t>01597</w:t>
      </w:r>
      <w:r w:rsidR="006A184F">
        <w:br/>
        <w:t>Voltmetr</w:t>
      </w:r>
      <w:r w:rsidR="006A184F">
        <w:tab/>
        <w:t>Mastech M3900, in. č. 7896</w:t>
      </w:r>
      <w:r w:rsidR="006A184F">
        <w:br/>
        <w:t>Ampérmetr</w:t>
      </w:r>
      <w:r w:rsidR="006A184F">
        <w:tab/>
      </w:r>
      <w:proofErr w:type="spellStart"/>
      <w:r w:rsidR="006A184F">
        <w:t>Metex</w:t>
      </w:r>
      <w:proofErr w:type="spellEnd"/>
      <w:r w:rsidR="006A184F">
        <w:t xml:space="preserve"> M-3800, in. č.</w:t>
      </w:r>
      <w:r w:rsidR="006A184F" w:rsidRPr="006A184F">
        <w:t xml:space="preserve"> </w:t>
      </w:r>
      <w:r w:rsidR="006A184F">
        <w:t>01596</w:t>
      </w:r>
      <w:r w:rsidR="006A184F">
        <w:br/>
        <w:t>Ampérmetr</w:t>
      </w:r>
      <w:r w:rsidR="006A184F">
        <w:tab/>
      </w:r>
      <w:proofErr w:type="spellStart"/>
      <w:r w:rsidR="006A184F">
        <w:t>Metex</w:t>
      </w:r>
      <w:proofErr w:type="spellEnd"/>
      <w:r w:rsidR="006A184F">
        <w:t xml:space="preserve"> M-3800, in. č.</w:t>
      </w:r>
      <w:r w:rsidR="006A184F" w:rsidRPr="006A184F">
        <w:t xml:space="preserve"> </w:t>
      </w:r>
      <w:r w:rsidR="006A184F">
        <w:t>01595</w:t>
      </w:r>
      <w:r w:rsidR="006A184F">
        <w:br/>
        <w:t>Ampérmetr</w:t>
      </w:r>
      <w:r w:rsidR="006A184F">
        <w:tab/>
      </w:r>
      <w:proofErr w:type="spellStart"/>
      <w:r w:rsidR="006A184F">
        <w:t>Metex</w:t>
      </w:r>
      <w:proofErr w:type="spellEnd"/>
      <w:r w:rsidR="006A184F">
        <w:t xml:space="preserve"> M-3800, in. č.</w:t>
      </w:r>
      <w:r w:rsidR="006A184F" w:rsidRPr="006A184F">
        <w:t xml:space="preserve"> </w:t>
      </w:r>
      <w:r w:rsidR="006A184F">
        <w:t>01597</w:t>
      </w:r>
      <w:r w:rsidR="006A184F">
        <w:br/>
        <w:t>Ampérmetr</w:t>
      </w:r>
      <w:r w:rsidR="006A184F">
        <w:tab/>
        <w:t>Mastech M3900, in. č. 7896</w:t>
      </w:r>
      <w:r w:rsidR="000F2E09">
        <w:br/>
        <w:t>R1 = 5k62</w:t>
      </w:r>
      <w:r w:rsidR="000F2E09">
        <w:br/>
        <w:t>R2 = 1k0</w:t>
      </w:r>
      <w:r w:rsidR="000F2E09">
        <w:br/>
        <w:t>R3 = 2k74</w:t>
      </w:r>
      <w:r w:rsidR="000F2E09">
        <w:br/>
        <w:t>C = 33n</w:t>
      </w:r>
      <w:r w:rsidR="002C14CD">
        <w:t>F</w:t>
      </w:r>
    </w:p>
    <w:p w14:paraId="2191306E" w14:textId="77777777" w:rsidR="00CE6756" w:rsidRDefault="00CE6756" w:rsidP="00FA2D84">
      <w:pPr>
        <w:pStyle w:val="Nadpis2"/>
      </w:pPr>
      <w:r>
        <w:t>Popis měření:</w:t>
      </w:r>
    </w:p>
    <w:p w14:paraId="59FBA14F" w14:textId="77777777" w:rsidR="00F72E36" w:rsidRDefault="005B19E4" w:rsidP="00F72E36">
      <w:pPr>
        <w:pStyle w:val="Odstavecseseznamem"/>
        <w:numPr>
          <w:ilvl w:val="0"/>
          <w:numId w:val="2"/>
        </w:numPr>
      </w:pPr>
      <w:r>
        <w:t>Za</w:t>
      </w:r>
      <w:r w:rsidR="007E70AF">
        <w:t>pojil jsem obvod podle zadaného</w:t>
      </w:r>
      <w:r>
        <w:t xml:space="preserve"> schématu.</w:t>
      </w:r>
    </w:p>
    <w:p w14:paraId="25683A21" w14:textId="77777777" w:rsidR="005B19E4" w:rsidRDefault="005B19E4" w:rsidP="00F72E36">
      <w:pPr>
        <w:pStyle w:val="Odstavecseseznamem"/>
        <w:numPr>
          <w:ilvl w:val="0"/>
          <w:numId w:val="2"/>
        </w:numPr>
      </w:pPr>
      <w:r>
        <w:t xml:space="preserve">Po kontrole vyučujícího jsem obvod připojil ke zdroji napětí a změřil </w:t>
      </w:r>
      <w:r w:rsidR="007E70AF">
        <w:t>proud na uzlu prvního obvodu.</w:t>
      </w:r>
    </w:p>
    <w:p w14:paraId="2A8AC314" w14:textId="77777777" w:rsidR="007E70AF" w:rsidRDefault="007E70AF" w:rsidP="00F72E36">
      <w:pPr>
        <w:pStyle w:val="Odstavecseseznamem"/>
        <w:numPr>
          <w:ilvl w:val="0"/>
          <w:numId w:val="2"/>
        </w:numPr>
      </w:pPr>
      <w:r>
        <w:t xml:space="preserve">Hodnoty z ampérmetrů jsem přenesl do tabulek a použil jsem první </w:t>
      </w:r>
      <w:proofErr w:type="spellStart"/>
      <w:r>
        <w:t>Kirchhoffův</w:t>
      </w:r>
      <w:proofErr w:type="spellEnd"/>
      <w:r>
        <w:t xml:space="preserve"> zákon na výpočet sumy</w:t>
      </w:r>
      <w:r w:rsidR="007A79D6">
        <w:t xml:space="preserve"> proudu v uzlu</w:t>
      </w:r>
      <w:r>
        <w:t>.</w:t>
      </w:r>
    </w:p>
    <w:p w14:paraId="286AADDC" w14:textId="77777777" w:rsidR="007E70AF" w:rsidRDefault="007E70AF" w:rsidP="00F72E36">
      <w:pPr>
        <w:pStyle w:val="Odstavecseseznamem"/>
        <w:numPr>
          <w:ilvl w:val="0"/>
          <w:numId w:val="2"/>
        </w:numPr>
      </w:pPr>
      <w:r>
        <w:t xml:space="preserve">Poté jsem obvod </w:t>
      </w:r>
      <w:r w:rsidR="007A79D6">
        <w:t xml:space="preserve">odpojil od stejnosměrného zdroje a </w:t>
      </w:r>
      <w:r>
        <w:t xml:space="preserve">připojil </w:t>
      </w:r>
      <w:proofErr w:type="gramStart"/>
      <w:r>
        <w:t>k</w:t>
      </w:r>
      <w:proofErr w:type="gramEnd"/>
      <w:r>
        <w:t> střídavému proudu.</w:t>
      </w:r>
    </w:p>
    <w:p w14:paraId="1F9C915D" w14:textId="77777777" w:rsidR="007E70AF" w:rsidRDefault="006014C0" w:rsidP="00F72E36">
      <w:pPr>
        <w:pStyle w:val="Odstavecseseznamem"/>
        <w:numPr>
          <w:ilvl w:val="0"/>
          <w:numId w:val="2"/>
        </w:numPr>
      </w:pPr>
      <w:r>
        <w:t xml:space="preserve">Hodnoty z ampérmetrů jsem přenesl do tabulek a použil jsem první </w:t>
      </w:r>
      <w:proofErr w:type="spellStart"/>
      <w:r>
        <w:t>Kirchhoffův</w:t>
      </w:r>
      <w:proofErr w:type="spellEnd"/>
      <w:r>
        <w:t xml:space="preserve"> zákon na výpočet sumy</w:t>
      </w:r>
      <w:r w:rsidR="00606F7A">
        <w:t xml:space="preserve"> proudu v uzlu</w:t>
      </w:r>
      <w:r>
        <w:t>.</w:t>
      </w:r>
    </w:p>
    <w:p w14:paraId="5481585A" w14:textId="77777777" w:rsidR="007E70AF" w:rsidRDefault="006014C0" w:rsidP="00F72E36">
      <w:pPr>
        <w:pStyle w:val="Odstavecseseznamem"/>
        <w:numPr>
          <w:ilvl w:val="0"/>
          <w:numId w:val="2"/>
        </w:numPr>
      </w:pPr>
      <w:r>
        <w:t>První obvod jsem rozpojil a zapojil jsem druhý obvod.</w:t>
      </w:r>
    </w:p>
    <w:p w14:paraId="01275E0C" w14:textId="77777777" w:rsidR="006014C0" w:rsidRDefault="006014C0" w:rsidP="006014C0">
      <w:pPr>
        <w:pStyle w:val="Odstavecseseznamem"/>
        <w:numPr>
          <w:ilvl w:val="0"/>
          <w:numId w:val="2"/>
        </w:numPr>
      </w:pPr>
      <w:r>
        <w:t>Po kontrole vyučujícíh</w:t>
      </w:r>
      <w:r w:rsidR="00606F7A">
        <w:t>o jsem obvod připojil ke zdrojům</w:t>
      </w:r>
      <w:r>
        <w:t xml:space="preserve"> napětí a změřil </w:t>
      </w:r>
      <w:r w:rsidR="00606F7A">
        <w:t>napětí na zdrojích a součástkách.</w:t>
      </w:r>
    </w:p>
    <w:p w14:paraId="5E4FB4AB" w14:textId="77777777" w:rsidR="006014C0" w:rsidRPr="00F72E36" w:rsidRDefault="00606F7A" w:rsidP="00F72E36">
      <w:pPr>
        <w:pStyle w:val="Odstavecseseznamem"/>
        <w:numPr>
          <w:ilvl w:val="0"/>
          <w:numId w:val="2"/>
        </w:numPr>
      </w:pPr>
      <w:r>
        <w:t xml:space="preserve">Hodnoty z voltmetrů jsem přenesl do tabulek a použil jsem druhý </w:t>
      </w:r>
      <w:proofErr w:type="spellStart"/>
      <w:r>
        <w:t>Kirchhoffův</w:t>
      </w:r>
      <w:proofErr w:type="spellEnd"/>
      <w:r>
        <w:t xml:space="preserve"> zákon na výpočet sumy napětí ve smyčce.</w:t>
      </w:r>
    </w:p>
    <w:p w14:paraId="16E9869C" w14:textId="77777777" w:rsidR="009E1CED" w:rsidRDefault="009E1CED" w:rsidP="0070244C">
      <w:pPr>
        <w:pStyle w:val="Nadpis2"/>
      </w:pPr>
    </w:p>
    <w:p w14:paraId="32D2FACF" w14:textId="7EDEE907" w:rsidR="00CE6756" w:rsidRDefault="0070244C" w:rsidP="0070244C">
      <w:pPr>
        <w:pStyle w:val="Nadpis2"/>
      </w:pPr>
      <w:r>
        <w:t>Tabulka naměřených hodnot:</w:t>
      </w:r>
    </w:p>
    <w:p w14:paraId="62ECB1B6" w14:textId="77777777" w:rsidR="007A79D6" w:rsidRPr="007A79D6" w:rsidRDefault="007A79D6" w:rsidP="007A79D6">
      <w:r>
        <w:t>Obvod 1 se stejnosměrným zdrojem:</w:t>
      </w:r>
    </w:p>
    <w:tbl>
      <w:tblPr>
        <w:tblW w:w="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70244C" w:rsidRPr="0070244C" w14:paraId="3009529F" w14:textId="77777777" w:rsidTr="0070244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7D24" w14:textId="77777777" w:rsidR="0070244C" w:rsidRPr="0070244C" w:rsidRDefault="0070244C" w:rsidP="0070244C">
            <w:pPr>
              <w:tabs>
                <w:tab w:val="clear" w:pos="453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44C">
              <w:rPr>
                <w:rFonts w:ascii="Calibri" w:eastAsia="Times New Roman" w:hAnsi="Calibri" w:cs="Calibri"/>
                <w:color w:val="000000"/>
                <w:lang w:eastAsia="cs-CZ"/>
              </w:rPr>
              <w:t>DC [V]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FA8BD" w14:textId="77777777" w:rsidR="0070244C" w:rsidRPr="0070244C" w:rsidRDefault="0070244C" w:rsidP="0070244C">
            <w:pPr>
              <w:tabs>
                <w:tab w:val="clear" w:pos="4536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44C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</w:tr>
      <w:tr w:rsidR="0070244C" w:rsidRPr="0070244C" w14:paraId="6AB533AF" w14:textId="77777777" w:rsidTr="0070244C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702E" w14:textId="77777777" w:rsidR="0070244C" w:rsidRPr="0070244C" w:rsidRDefault="00145F6A" w:rsidP="0070244C">
            <w:pPr>
              <w:tabs>
                <w:tab w:val="clear" w:pos="453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0244C" w:rsidRPr="0070244C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="0070244C" w:rsidRPr="0070244C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1 </w:t>
            </w:r>
            <w:r w:rsidR="0070244C" w:rsidRPr="0070244C">
              <w:rPr>
                <w:rFonts w:ascii="Calibri" w:eastAsia="Times New Roman" w:hAnsi="Calibri" w:cs="Calibri"/>
                <w:color w:val="000000"/>
                <w:lang w:eastAsia="cs-CZ"/>
              </w:rPr>
              <w:t>[mA]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38D6C" w14:textId="77777777" w:rsidR="0070244C" w:rsidRPr="0070244C" w:rsidRDefault="0070244C" w:rsidP="0070244C">
            <w:pPr>
              <w:tabs>
                <w:tab w:val="clear" w:pos="4536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70244C">
              <w:rPr>
                <w:rFonts w:ascii="Calibri" w:eastAsia="Times New Roman" w:hAnsi="Calibri" w:cs="Calibri"/>
                <w:color w:val="FF0000"/>
                <w:lang w:eastAsia="cs-CZ"/>
              </w:rPr>
              <w:t>4,750</w:t>
            </w:r>
          </w:p>
        </w:tc>
      </w:tr>
      <w:tr w:rsidR="0070244C" w:rsidRPr="0070244C" w14:paraId="67C3370A" w14:textId="77777777" w:rsidTr="0070244C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BD68" w14:textId="77777777" w:rsidR="0070244C" w:rsidRPr="0070244C" w:rsidRDefault="0070244C" w:rsidP="0070244C">
            <w:pPr>
              <w:tabs>
                <w:tab w:val="clear" w:pos="453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44C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70244C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70244C">
              <w:rPr>
                <w:rFonts w:ascii="Calibri" w:eastAsia="Times New Roman" w:hAnsi="Calibri" w:cs="Calibri"/>
                <w:color w:val="000000"/>
                <w:lang w:eastAsia="cs-CZ"/>
              </w:rPr>
              <w:t>[mA]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B09C8" w14:textId="77777777" w:rsidR="0070244C" w:rsidRPr="0070244C" w:rsidRDefault="0070244C" w:rsidP="0070244C">
            <w:pPr>
              <w:tabs>
                <w:tab w:val="clear" w:pos="4536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70244C">
              <w:rPr>
                <w:rFonts w:ascii="Calibri" w:eastAsia="Times New Roman" w:hAnsi="Calibri" w:cs="Calibri"/>
                <w:color w:val="FF0000"/>
                <w:lang w:eastAsia="cs-CZ"/>
              </w:rPr>
              <w:t>3,500</w:t>
            </w:r>
          </w:p>
        </w:tc>
      </w:tr>
      <w:tr w:rsidR="0070244C" w:rsidRPr="0070244C" w14:paraId="0584CE73" w14:textId="77777777" w:rsidTr="0070244C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5E5D" w14:textId="77777777" w:rsidR="0070244C" w:rsidRPr="0070244C" w:rsidRDefault="0070244C" w:rsidP="0070244C">
            <w:pPr>
              <w:tabs>
                <w:tab w:val="clear" w:pos="453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44C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70244C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3 </w:t>
            </w:r>
            <w:r w:rsidRPr="0070244C">
              <w:rPr>
                <w:rFonts w:ascii="Calibri" w:eastAsia="Times New Roman" w:hAnsi="Calibri" w:cs="Calibri"/>
                <w:color w:val="000000"/>
                <w:lang w:eastAsia="cs-CZ"/>
              </w:rPr>
              <w:t>[mA]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7E68F" w14:textId="77777777" w:rsidR="0070244C" w:rsidRPr="0070244C" w:rsidRDefault="0070244C" w:rsidP="0070244C">
            <w:pPr>
              <w:tabs>
                <w:tab w:val="clear" w:pos="4536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70244C">
              <w:rPr>
                <w:rFonts w:ascii="Calibri" w:eastAsia="Times New Roman" w:hAnsi="Calibri" w:cs="Calibri"/>
                <w:color w:val="FF0000"/>
                <w:lang w:eastAsia="cs-CZ"/>
              </w:rPr>
              <w:t>1,246</w:t>
            </w:r>
          </w:p>
        </w:tc>
      </w:tr>
      <w:tr w:rsidR="0070244C" w:rsidRPr="0070244C" w14:paraId="231284AD" w14:textId="77777777" w:rsidTr="0070244C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C4BA" w14:textId="77777777" w:rsidR="0070244C" w:rsidRPr="0070244C" w:rsidRDefault="0070244C" w:rsidP="0070244C">
            <w:pPr>
              <w:tabs>
                <w:tab w:val="clear" w:pos="453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44C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70244C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C </w:t>
            </w:r>
            <w:r w:rsidRPr="0070244C">
              <w:rPr>
                <w:rFonts w:ascii="Calibri" w:eastAsia="Times New Roman" w:hAnsi="Calibri" w:cs="Calibri"/>
                <w:color w:val="000000"/>
                <w:lang w:eastAsia="cs-CZ"/>
              </w:rPr>
              <w:t>[</w:t>
            </w:r>
            <w:r w:rsidR="00A733E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70244C">
              <w:rPr>
                <w:rFonts w:ascii="Calibri" w:eastAsia="Times New Roman" w:hAnsi="Calibri" w:cs="Calibri"/>
                <w:color w:val="000000"/>
                <w:lang w:eastAsia="cs-CZ"/>
              </w:rPr>
              <w:t>A]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80130" w14:textId="77777777" w:rsidR="0070244C" w:rsidRPr="0070244C" w:rsidRDefault="0070244C" w:rsidP="0070244C">
            <w:pPr>
              <w:tabs>
                <w:tab w:val="clear" w:pos="4536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70244C">
              <w:rPr>
                <w:rFonts w:ascii="Calibri" w:eastAsia="Times New Roman" w:hAnsi="Calibri" w:cs="Calibri"/>
                <w:color w:val="FF0000"/>
                <w:lang w:eastAsia="cs-CZ"/>
              </w:rPr>
              <w:t>0</w:t>
            </w:r>
          </w:p>
        </w:tc>
      </w:tr>
      <w:tr w:rsidR="0070244C" w:rsidRPr="0070244C" w14:paraId="6C0D4D9D" w14:textId="77777777" w:rsidTr="0070244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AC9A" w14:textId="77777777" w:rsidR="0070244C" w:rsidRPr="0070244C" w:rsidRDefault="0070244C" w:rsidP="0070244C">
            <w:pPr>
              <w:tabs>
                <w:tab w:val="clear" w:pos="453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44C">
              <w:rPr>
                <w:rFonts w:ascii="Calibri" w:eastAsia="Times New Roman" w:hAnsi="Calibri" w:cs="Calibri"/>
                <w:color w:val="000000"/>
                <w:lang w:eastAsia="cs-CZ"/>
              </w:rPr>
              <w:t>∑I [mA]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25BEC" w14:textId="77777777" w:rsidR="0070244C" w:rsidRPr="0070244C" w:rsidRDefault="0070244C" w:rsidP="0070244C">
            <w:pPr>
              <w:tabs>
                <w:tab w:val="clear" w:pos="4536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70244C">
              <w:rPr>
                <w:rFonts w:ascii="Calibri" w:eastAsia="Times New Roman" w:hAnsi="Calibri" w:cs="Calibri"/>
                <w:color w:val="FF0000"/>
                <w:lang w:eastAsia="cs-CZ"/>
              </w:rPr>
              <w:t>0,004</w:t>
            </w:r>
          </w:p>
        </w:tc>
      </w:tr>
    </w:tbl>
    <w:p w14:paraId="55677AEB" w14:textId="77777777" w:rsidR="007A79D6" w:rsidRDefault="007A79D6" w:rsidP="0070244C"/>
    <w:p w14:paraId="7DE35F03" w14:textId="77777777" w:rsidR="007A79D6" w:rsidRDefault="007A79D6" w:rsidP="0070244C">
      <w:r>
        <w:lastRenderedPageBreak/>
        <w:t>Obvod 1 se střídavým zdrojem:</w:t>
      </w:r>
    </w:p>
    <w:tbl>
      <w:tblPr>
        <w:tblW w:w="1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064"/>
      </w:tblGrid>
      <w:tr w:rsidR="00145F6A" w:rsidRPr="00145F6A" w14:paraId="05F6900C" w14:textId="77777777" w:rsidTr="00145F6A">
        <w:trPr>
          <w:trHeight w:val="30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E789" w14:textId="77777777" w:rsidR="00145F6A" w:rsidRPr="00145F6A" w:rsidRDefault="00145F6A" w:rsidP="00145F6A">
            <w:pPr>
              <w:tabs>
                <w:tab w:val="clear" w:pos="453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5F6A">
              <w:rPr>
                <w:rFonts w:ascii="Calibri" w:eastAsia="Times New Roman" w:hAnsi="Calibri" w:cs="Calibri"/>
                <w:color w:val="000000"/>
                <w:lang w:eastAsia="cs-CZ"/>
              </w:rPr>
              <w:t>AC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F268D" w14:textId="77777777" w:rsidR="00145F6A" w:rsidRPr="00145F6A" w:rsidRDefault="00145F6A" w:rsidP="00145F6A">
            <w:pPr>
              <w:tabs>
                <w:tab w:val="clear" w:pos="453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5F6A">
              <w:rPr>
                <w:rFonts w:ascii="Calibri" w:eastAsia="Times New Roman" w:hAnsi="Calibri" w:cs="Calibri"/>
                <w:color w:val="000000"/>
                <w:lang w:eastAsia="cs-CZ"/>
              </w:rPr>
              <w:t>2,5V/1kHz</w:t>
            </w:r>
          </w:p>
        </w:tc>
      </w:tr>
      <w:tr w:rsidR="00145F6A" w:rsidRPr="00145F6A" w14:paraId="6D224CC9" w14:textId="77777777" w:rsidTr="00145F6A">
        <w:trPr>
          <w:trHeight w:val="3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BEE7" w14:textId="77777777" w:rsidR="00145F6A" w:rsidRPr="00145F6A" w:rsidRDefault="00145F6A" w:rsidP="00145F6A">
            <w:pPr>
              <w:tabs>
                <w:tab w:val="clear" w:pos="453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5F6A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145F6A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1 </w:t>
            </w:r>
            <w:r w:rsidRPr="00145F6A">
              <w:rPr>
                <w:rFonts w:ascii="Calibri" w:eastAsia="Times New Roman" w:hAnsi="Calibri" w:cs="Calibri"/>
                <w:color w:val="000000"/>
                <w:lang w:eastAsia="cs-CZ"/>
              </w:rPr>
              <w:t>[mA]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87F24" w14:textId="77777777" w:rsidR="00145F6A" w:rsidRPr="00145F6A" w:rsidRDefault="00145F6A" w:rsidP="00145F6A">
            <w:pPr>
              <w:tabs>
                <w:tab w:val="clear" w:pos="4536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cs-CZ"/>
              </w:rPr>
            </w:pPr>
            <w:r w:rsidRPr="00145F6A">
              <w:rPr>
                <w:rFonts w:ascii="Calibri" w:eastAsia="Times New Roman" w:hAnsi="Calibri" w:cs="Calibri"/>
                <w:color w:val="00B050"/>
                <w:lang w:eastAsia="cs-CZ"/>
              </w:rPr>
              <w:t>0,388</w:t>
            </w:r>
          </w:p>
        </w:tc>
      </w:tr>
      <w:tr w:rsidR="00145F6A" w:rsidRPr="00145F6A" w14:paraId="6AF96402" w14:textId="77777777" w:rsidTr="00145F6A">
        <w:trPr>
          <w:trHeight w:val="3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AA83" w14:textId="77777777" w:rsidR="00145F6A" w:rsidRPr="00145F6A" w:rsidRDefault="00145F6A" w:rsidP="00145F6A">
            <w:pPr>
              <w:tabs>
                <w:tab w:val="clear" w:pos="453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5F6A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145F6A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145F6A">
              <w:rPr>
                <w:rFonts w:ascii="Calibri" w:eastAsia="Times New Roman" w:hAnsi="Calibri" w:cs="Calibri"/>
                <w:color w:val="000000"/>
                <w:lang w:eastAsia="cs-CZ"/>
              </w:rPr>
              <w:t>[mA]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24839" w14:textId="77777777" w:rsidR="00145F6A" w:rsidRPr="00145F6A" w:rsidRDefault="00145F6A" w:rsidP="00145F6A">
            <w:pPr>
              <w:tabs>
                <w:tab w:val="clear" w:pos="4536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cs-CZ"/>
              </w:rPr>
            </w:pPr>
            <w:r w:rsidRPr="00145F6A">
              <w:rPr>
                <w:rFonts w:ascii="Calibri" w:eastAsia="Times New Roman" w:hAnsi="Calibri" w:cs="Calibri"/>
                <w:color w:val="00B050"/>
                <w:lang w:eastAsia="cs-CZ"/>
              </w:rPr>
              <w:t>0,130</w:t>
            </w:r>
          </w:p>
        </w:tc>
      </w:tr>
      <w:tr w:rsidR="00145F6A" w:rsidRPr="00145F6A" w14:paraId="51FBBC95" w14:textId="77777777" w:rsidTr="00145F6A">
        <w:trPr>
          <w:trHeight w:val="3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8E7E" w14:textId="77777777" w:rsidR="00145F6A" w:rsidRPr="00145F6A" w:rsidRDefault="00145F6A" w:rsidP="00145F6A">
            <w:pPr>
              <w:tabs>
                <w:tab w:val="clear" w:pos="453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5F6A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145F6A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3 </w:t>
            </w:r>
            <w:r w:rsidRPr="00145F6A">
              <w:rPr>
                <w:rFonts w:ascii="Calibri" w:eastAsia="Times New Roman" w:hAnsi="Calibri" w:cs="Calibri"/>
                <w:color w:val="000000"/>
                <w:lang w:eastAsia="cs-CZ"/>
              </w:rPr>
              <w:t>[mA]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D7C06" w14:textId="77777777" w:rsidR="00145F6A" w:rsidRPr="00145F6A" w:rsidRDefault="00145F6A" w:rsidP="00145F6A">
            <w:pPr>
              <w:tabs>
                <w:tab w:val="clear" w:pos="4536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cs-CZ"/>
              </w:rPr>
            </w:pPr>
            <w:r w:rsidRPr="00145F6A">
              <w:rPr>
                <w:rFonts w:ascii="Calibri" w:eastAsia="Times New Roman" w:hAnsi="Calibri" w:cs="Calibri"/>
                <w:color w:val="00B050"/>
                <w:lang w:eastAsia="cs-CZ"/>
              </w:rPr>
              <w:t>0,050</w:t>
            </w:r>
          </w:p>
        </w:tc>
      </w:tr>
      <w:tr w:rsidR="00145F6A" w:rsidRPr="00145F6A" w14:paraId="643295ED" w14:textId="77777777" w:rsidTr="00145F6A">
        <w:trPr>
          <w:trHeight w:val="3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8821" w14:textId="77777777" w:rsidR="00145F6A" w:rsidRPr="00145F6A" w:rsidRDefault="00145F6A" w:rsidP="00145F6A">
            <w:pPr>
              <w:tabs>
                <w:tab w:val="clear" w:pos="453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5F6A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145F6A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C </w:t>
            </w:r>
            <w:r w:rsidRPr="00145F6A">
              <w:rPr>
                <w:rFonts w:ascii="Calibri" w:eastAsia="Times New Roman" w:hAnsi="Calibri" w:cs="Calibri"/>
                <w:color w:val="000000"/>
                <w:lang w:eastAsia="cs-CZ"/>
              </w:rPr>
              <w:t>[</w:t>
            </w:r>
            <w:r w:rsidR="00F72E36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145F6A">
              <w:rPr>
                <w:rFonts w:ascii="Calibri" w:eastAsia="Times New Roman" w:hAnsi="Calibri" w:cs="Calibri"/>
                <w:color w:val="000000"/>
                <w:lang w:eastAsia="cs-CZ"/>
              </w:rPr>
              <w:t>A]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93853" w14:textId="77777777" w:rsidR="00145F6A" w:rsidRPr="00145F6A" w:rsidRDefault="00145F6A" w:rsidP="00145F6A">
            <w:pPr>
              <w:tabs>
                <w:tab w:val="clear" w:pos="4536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cs-CZ"/>
              </w:rPr>
            </w:pPr>
            <w:r w:rsidRPr="00145F6A">
              <w:rPr>
                <w:rFonts w:ascii="Calibri" w:eastAsia="Times New Roman" w:hAnsi="Calibri" w:cs="Calibri"/>
                <w:color w:val="00B050"/>
                <w:lang w:eastAsia="cs-CZ"/>
              </w:rPr>
              <w:t>0,300</w:t>
            </w:r>
          </w:p>
        </w:tc>
      </w:tr>
      <w:tr w:rsidR="00145F6A" w:rsidRPr="00145F6A" w14:paraId="331464EB" w14:textId="77777777" w:rsidTr="00145F6A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93C5" w14:textId="77777777" w:rsidR="00145F6A" w:rsidRPr="00145F6A" w:rsidRDefault="00145F6A" w:rsidP="00145F6A">
            <w:pPr>
              <w:tabs>
                <w:tab w:val="clear" w:pos="453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5F6A">
              <w:rPr>
                <w:rFonts w:ascii="Calibri" w:eastAsia="Times New Roman" w:hAnsi="Calibri" w:cs="Calibri"/>
                <w:color w:val="000000"/>
                <w:lang w:eastAsia="cs-CZ"/>
              </w:rPr>
              <w:t>∑I [mA]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7AAE8" w14:textId="77777777" w:rsidR="00145F6A" w:rsidRPr="00145F6A" w:rsidRDefault="00145F6A" w:rsidP="00145F6A">
            <w:pPr>
              <w:tabs>
                <w:tab w:val="clear" w:pos="4536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cs-CZ"/>
              </w:rPr>
            </w:pPr>
            <w:r w:rsidRPr="00145F6A">
              <w:rPr>
                <w:rFonts w:ascii="Calibri" w:eastAsia="Times New Roman" w:hAnsi="Calibri" w:cs="Calibri"/>
                <w:color w:val="00B050"/>
                <w:lang w:eastAsia="cs-CZ"/>
              </w:rPr>
              <w:t>-0,092</w:t>
            </w:r>
          </w:p>
        </w:tc>
      </w:tr>
    </w:tbl>
    <w:p w14:paraId="30704EA8" w14:textId="77777777" w:rsidR="005B19E4" w:rsidRDefault="007A79D6" w:rsidP="0070244C">
      <w:r>
        <w:t>Obvod 2:</w:t>
      </w:r>
    </w:p>
    <w:tbl>
      <w:tblPr>
        <w:tblW w:w="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5B19E4" w:rsidRPr="005B19E4" w14:paraId="2A3918A0" w14:textId="77777777" w:rsidTr="005B19E4">
        <w:trPr>
          <w:trHeight w:val="3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6137" w14:textId="77777777" w:rsidR="005B19E4" w:rsidRPr="005B19E4" w:rsidRDefault="005B19E4" w:rsidP="005B19E4">
            <w:pPr>
              <w:tabs>
                <w:tab w:val="clear" w:pos="453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  <w:r w:rsidRPr="005B19E4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1</w:t>
            </w:r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[V]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C612F" w14:textId="77777777" w:rsidR="005B19E4" w:rsidRPr="005B19E4" w:rsidRDefault="005B19E4" w:rsidP="005B19E4">
            <w:pPr>
              <w:tabs>
                <w:tab w:val="clear" w:pos="4536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5B19E4">
              <w:rPr>
                <w:rFonts w:ascii="Calibri" w:eastAsia="Times New Roman" w:hAnsi="Calibri" w:cs="Calibri"/>
                <w:color w:val="0070C0"/>
                <w:lang w:eastAsia="cs-CZ"/>
              </w:rPr>
              <w:t>30,1</w:t>
            </w:r>
          </w:p>
        </w:tc>
      </w:tr>
      <w:tr w:rsidR="005B19E4" w:rsidRPr="005B19E4" w14:paraId="1EB0DC1B" w14:textId="77777777" w:rsidTr="005B19E4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6FB7" w14:textId="77777777" w:rsidR="005B19E4" w:rsidRPr="005B19E4" w:rsidRDefault="005B19E4" w:rsidP="005B19E4">
            <w:pPr>
              <w:tabs>
                <w:tab w:val="clear" w:pos="453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  <w:r w:rsidRPr="005B19E4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>[V]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4A529" w14:textId="77777777" w:rsidR="005B19E4" w:rsidRPr="005B19E4" w:rsidRDefault="005B19E4" w:rsidP="005B19E4">
            <w:pPr>
              <w:tabs>
                <w:tab w:val="clear" w:pos="4536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5B19E4">
              <w:rPr>
                <w:rFonts w:ascii="Calibri" w:eastAsia="Times New Roman" w:hAnsi="Calibri" w:cs="Calibri"/>
                <w:color w:val="0070C0"/>
                <w:lang w:eastAsia="cs-CZ"/>
              </w:rPr>
              <w:t>15,3</w:t>
            </w:r>
          </w:p>
        </w:tc>
      </w:tr>
      <w:tr w:rsidR="005B19E4" w:rsidRPr="005B19E4" w14:paraId="32C6B527" w14:textId="77777777" w:rsidTr="005B19E4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B2DB" w14:textId="77777777" w:rsidR="005B19E4" w:rsidRPr="005B19E4" w:rsidRDefault="005B19E4" w:rsidP="005B19E4">
            <w:pPr>
              <w:tabs>
                <w:tab w:val="clear" w:pos="453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  <w:r w:rsidRPr="005B19E4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3</w:t>
            </w:r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[V]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23421" w14:textId="77777777" w:rsidR="005B19E4" w:rsidRPr="005B19E4" w:rsidRDefault="005B19E4" w:rsidP="005B19E4">
            <w:pPr>
              <w:tabs>
                <w:tab w:val="clear" w:pos="4536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5B19E4">
              <w:rPr>
                <w:rFonts w:ascii="Calibri" w:eastAsia="Times New Roman" w:hAnsi="Calibri" w:cs="Calibri"/>
                <w:color w:val="0070C0"/>
                <w:lang w:eastAsia="cs-CZ"/>
              </w:rPr>
              <w:t>5,05</w:t>
            </w:r>
          </w:p>
        </w:tc>
      </w:tr>
      <w:tr w:rsidR="005B19E4" w:rsidRPr="005B19E4" w14:paraId="11C38593" w14:textId="77777777" w:rsidTr="005B19E4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5783" w14:textId="77777777" w:rsidR="005B19E4" w:rsidRPr="005B19E4" w:rsidRDefault="005B19E4" w:rsidP="005B19E4">
            <w:pPr>
              <w:tabs>
                <w:tab w:val="clear" w:pos="453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  <w:r w:rsidRPr="005B19E4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R1 </w:t>
            </w:r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>[V]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9F4DC" w14:textId="77777777" w:rsidR="005B19E4" w:rsidRPr="005B19E4" w:rsidRDefault="005B19E4" w:rsidP="005B19E4">
            <w:pPr>
              <w:tabs>
                <w:tab w:val="clear" w:pos="4536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5B19E4">
              <w:rPr>
                <w:rFonts w:ascii="Calibri" w:eastAsia="Times New Roman" w:hAnsi="Calibri" w:cs="Calibri"/>
                <w:color w:val="0070C0"/>
                <w:lang w:eastAsia="cs-CZ"/>
              </w:rPr>
              <w:t>5,84</w:t>
            </w:r>
          </w:p>
        </w:tc>
      </w:tr>
      <w:tr w:rsidR="005B19E4" w:rsidRPr="005B19E4" w14:paraId="4E9DFB31" w14:textId="77777777" w:rsidTr="005B19E4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103A" w14:textId="77777777" w:rsidR="005B19E4" w:rsidRPr="005B19E4" w:rsidRDefault="005B19E4" w:rsidP="005B19E4">
            <w:pPr>
              <w:tabs>
                <w:tab w:val="clear" w:pos="453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  <w:r w:rsidRPr="005B19E4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R2</w:t>
            </w:r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[V]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340E9" w14:textId="77777777" w:rsidR="005B19E4" w:rsidRPr="005B19E4" w:rsidRDefault="005B19E4" w:rsidP="005B19E4">
            <w:pPr>
              <w:tabs>
                <w:tab w:val="clear" w:pos="4536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5B19E4">
              <w:rPr>
                <w:rFonts w:ascii="Calibri" w:eastAsia="Times New Roman" w:hAnsi="Calibri" w:cs="Calibri"/>
                <w:color w:val="0070C0"/>
                <w:lang w:eastAsia="cs-CZ"/>
              </w:rPr>
              <w:t>1,043</w:t>
            </w:r>
          </w:p>
        </w:tc>
      </w:tr>
      <w:tr w:rsidR="005B19E4" w:rsidRPr="005B19E4" w14:paraId="3C0158E1" w14:textId="77777777" w:rsidTr="005B19E4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6AC2" w14:textId="77777777" w:rsidR="005B19E4" w:rsidRPr="005B19E4" w:rsidRDefault="005B19E4" w:rsidP="005B19E4">
            <w:pPr>
              <w:tabs>
                <w:tab w:val="clear" w:pos="453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  <w:r w:rsidRPr="005B19E4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R3</w:t>
            </w:r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[V]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E53CB" w14:textId="77777777" w:rsidR="005B19E4" w:rsidRPr="005B19E4" w:rsidRDefault="005B19E4" w:rsidP="005B19E4">
            <w:pPr>
              <w:tabs>
                <w:tab w:val="clear" w:pos="4536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5B19E4">
              <w:rPr>
                <w:rFonts w:ascii="Calibri" w:eastAsia="Times New Roman" w:hAnsi="Calibri" w:cs="Calibri"/>
                <w:color w:val="0070C0"/>
                <w:lang w:eastAsia="cs-CZ"/>
              </w:rPr>
              <w:t>2,85</w:t>
            </w:r>
          </w:p>
        </w:tc>
      </w:tr>
      <w:tr w:rsidR="005B19E4" w:rsidRPr="005B19E4" w14:paraId="43452534" w14:textId="77777777" w:rsidTr="005B19E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8A2E" w14:textId="77777777" w:rsidR="005B19E4" w:rsidRPr="005B19E4" w:rsidRDefault="005B19E4" w:rsidP="005B19E4">
            <w:pPr>
              <w:tabs>
                <w:tab w:val="clear" w:pos="453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>∑U [V]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0C368" w14:textId="77777777" w:rsidR="005B19E4" w:rsidRPr="005B19E4" w:rsidRDefault="005B19E4" w:rsidP="005B19E4">
            <w:pPr>
              <w:tabs>
                <w:tab w:val="clear" w:pos="4536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5B19E4">
              <w:rPr>
                <w:rFonts w:ascii="Calibri" w:eastAsia="Times New Roman" w:hAnsi="Calibri" w:cs="Calibri"/>
                <w:color w:val="0070C0"/>
                <w:lang w:eastAsia="cs-CZ"/>
              </w:rPr>
              <w:t>0,017</w:t>
            </w:r>
          </w:p>
        </w:tc>
      </w:tr>
    </w:tbl>
    <w:p w14:paraId="4EB10D1D" w14:textId="77777777" w:rsidR="005B19E4" w:rsidRDefault="005B19E4" w:rsidP="0070244C"/>
    <w:p w14:paraId="7950E77A" w14:textId="77777777" w:rsidR="0070244C" w:rsidRDefault="0070244C" w:rsidP="0070244C">
      <w:pPr>
        <w:pStyle w:val="Nadpis2"/>
      </w:pPr>
      <w:r>
        <w:t>Výpočty:</w:t>
      </w:r>
    </w:p>
    <w:tbl>
      <w:tblPr>
        <w:tblW w:w="4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</w:tblGrid>
      <w:tr w:rsidR="005B19E4" w:rsidRPr="005B19E4" w14:paraId="6A75B915" w14:textId="77777777" w:rsidTr="005B19E4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1A46" w14:textId="77777777" w:rsidR="005B19E4" w:rsidRPr="005B19E4" w:rsidRDefault="005B19E4" w:rsidP="005B19E4">
            <w:pPr>
              <w:tabs>
                <w:tab w:val="clear" w:pos="453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∑I = </w:t>
            </w:r>
            <w:proofErr w:type="gramStart"/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5B19E4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1</w:t>
            </w:r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I</w:t>
            </w:r>
            <w:r w:rsidRPr="005B19E4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proofErr w:type="gramEnd"/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I</w:t>
            </w:r>
            <w:r w:rsidRPr="005B19E4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3</w:t>
            </w:r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I</w:t>
            </w:r>
            <w:r w:rsidRPr="005B19E4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4 </w:t>
            </w:r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>= 0</w:t>
            </w:r>
          </w:p>
        </w:tc>
      </w:tr>
      <w:tr w:rsidR="005B19E4" w:rsidRPr="005B19E4" w14:paraId="59F92CAA" w14:textId="77777777" w:rsidTr="005B19E4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49AC" w14:textId="77777777" w:rsidR="005B19E4" w:rsidRPr="005B19E4" w:rsidRDefault="005B19E4" w:rsidP="005B19E4">
            <w:pPr>
              <w:tabs>
                <w:tab w:val="clear" w:pos="453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∑I = </w:t>
            </w:r>
            <w:r w:rsidRPr="005B19E4">
              <w:rPr>
                <w:rFonts w:ascii="Calibri" w:eastAsia="Times New Roman" w:hAnsi="Calibri" w:cs="Calibri"/>
                <w:color w:val="FF0000"/>
                <w:lang w:eastAsia="cs-CZ"/>
              </w:rPr>
              <w:t>4,750</w:t>
            </w:r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r w:rsidRPr="005B19E4">
              <w:rPr>
                <w:rFonts w:ascii="Calibri" w:eastAsia="Times New Roman" w:hAnsi="Calibri" w:cs="Calibri"/>
                <w:color w:val="FF0000"/>
                <w:lang w:eastAsia="cs-CZ"/>
              </w:rPr>
              <w:t>3,500</w:t>
            </w:r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1,246 - 0 = 0,004mA</w:t>
            </w:r>
          </w:p>
        </w:tc>
      </w:tr>
      <w:tr w:rsidR="005B19E4" w:rsidRPr="005B19E4" w14:paraId="19E2AB54" w14:textId="77777777" w:rsidTr="005B19E4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6626" w14:textId="77777777" w:rsidR="005B19E4" w:rsidRPr="005B19E4" w:rsidRDefault="005B19E4" w:rsidP="005B19E4">
            <w:pPr>
              <w:tabs>
                <w:tab w:val="clear" w:pos="453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∑I = </w:t>
            </w:r>
            <w:proofErr w:type="gramStart"/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7D4333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1</w:t>
            </w:r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I</w:t>
            </w:r>
            <w:r w:rsidRPr="007D4333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proofErr w:type="gramEnd"/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I</w:t>
            </w:r>
            <w:r w:rsidRPr="007D4333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3</w:t>
            </w:r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I</w:t>
            </w:r>
            <w:r w:rsidRPr="007D4333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4</w:t>
            </w:r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= 0</w:t>
            </w:r>
          </w:p>
        </w:tc>
      </w:tr>
      <w:tr w:rsidR="005B19E4" w:rsidRPr="005B19E4" w14:paraId="78329E9E" w14:textId="77777777" w:rsidTr="005B19E4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8218" w14:textId="77777777" w:rsidR="005B19E4" w:rsidRPr="005B19E4" w:rsidRDefault="005B19E4" w:rsidP="005B19E4">
            <w:pPr>
              <w:tabs>
                <w:tab w:val="clear" w:pos="453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∑I = </w:t>
            </w:r>
            <w:r w:rsidRPr="005B19E4">
              <w:rPr>
                <w:rFonts w:ascii="Calibri" w:eastAsia="Times New Roman" w:hAnsi="Calibri" w:cs="Calibri"/>
                <w:color w:val="00B050"/>
                <w:lang w:eastAsia="cs-CZ"/>
              </w:rPr>
              <w:t>0,394 - 0,132 - 0,050 - 0,300 = -0,092</w:t>
            </w:r>
            <w:r>
              <w:rPr>
                <w:rFonts w:ascii="Calibri" w:eastAsia="Times New Roman" w:hAnsi="Calibri" w:cs="Calibri"/>
                <w:color w:val="00B050"/>
                <w:lang w:eastAsia="cs-CZ"/>
              </w:rPr>
              <w:t>mA</w:t>
            </w:r>
          </w:p>
        </w:tc>
      </w:tr>
      <w:tr w:rsidR="005B19E4" w:rsidRPr="005B19E4" w14:paraId="098BAC7E" w14:textId="77777777" w:rsidTr="005B19E4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13AD" w14:textId="77777777" w:rsidR="005B19E4" w:rsidRPr="005B19E4" w:rsidRDefault="005B19E4" w:rsidP="005B19E4">
            <w:pPr>
              <w:tabs>
                <w:tab w:val="clear" w:pos="453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∑U = </w:t>
            </w:r>
            <w:proofErr w:type="gramStart"/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  <w:r w:rsidRPr="007D4333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1</w:t>
            </w:r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U</w:t>
            </w:r>
            <w:r w:rsidRPr="007D4333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proofErr w:type="gramEnd"/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U</w:t>
            </w:r>
            <w:r w:rsidRPr="007D4333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3</w:t>
            </w:r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U</w:t>
            </w:r>
            <w:r w:rsidRPr="007D4333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R1</w:t>
            </w:r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U</w:t>
            </w:r>
            <w:r w:rsidRPr="007D4333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R2</w:t>
            </w:r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U</w:t>
            </w:r>
            <w:r w:rsidRPr="007D4333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R3</w:t>
            </w:r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= 0</w:t>
            </w:r>
          </w:p>
        </w:tc>
      </w:tr>
      <w:tr w:rsidR="005B19E4" w:rsidRPr="005B19E4" w14:paraId="15A43DD0" w14:textId="77777777" w:rsidTr="005B19E4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0CAE" w14:textId="77777777" w:rsidR="005B19E4" w:rsidRPr="005B19E4" w:rsidRDefault="005B19E4" w:rsidP="005B19E4">
            <w:pPr>
              <w:tabs>
                <w:tab w:val="clear" w:pos="453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1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∑U = </w:t>
            </w:r>
            <w:r w:rsidRPr="005B19E4">
              <w:rPr>
                <w:rFonts w:ascii="Calibri" w:eastAsia="Times New Roman" w:hAnsi="Calibri" w:cs="Calibri"/>
                <w:color w:val="0070C0"/>
                <w:lang w:eastAsia="cs-CZ"/>
              </w:rPr>
              <w:t>30,1 - 15,3 - 5,05 - 5,84 - 1,043 -2,85 = 0,017</w:t>
            </w:r>
            <w:r>
              <w:rPr>
                <w:rFonts w:ascii="Calibri" w:eastAsia="Times New Roman" w:hAnsi="Calibri" w:cs="Calibri"/>
                <w:color w:val="0070C0"/>
                <w:lang w:eastAsia="cs-CZ"/>
              </w:rPr>
              <w:t>V</w:t>
            </w:r>
          </w:p>
        </w:tc>
      </w:tr>
    </w:tbl>
    <w:p w14:paraId="58E41CCB" w14:textId="77777777" w:rsidR="0070244C" w:rsidRDefault="0070244C" w:rsidP="005B19E4"/>
    <w:p w14:paraId="4231757B" w14:textId="77777777" w:rsidR="005B19E4" w:rsidRDefault="005B19E4" w:rsidP="005B19E4">
      <w:pPr>
        <w:pStyle w:val="Nadpis2"/>
      </w:pPr>
      <w:r>
        <w:t>Závěr:</w:t>
      </w:r>
    </w:p>
    <w:p w14:paraId="7E74D270" w14:textId="2FFBF682" w:rsidR="005B19E4" w:rsidRPr="005B19E4" w:rsidRDefault="007A79D6" w:rsidP="005B19E4">
      <w:r>
        <w:t xml:space="preserve">Ověřil jsem platnost I. a II. Kirchhoffova zákona. </w:t>
      </w:r>
      <w:r w:rsidR="0095379A">
        <w:t xml:space="preserve">První </w:t>
      </w:r>
      <w:proofErr w:type="spellStart"/>
      <w:r w:rsidR="0095379A">
        <w:t>Kirchhoffův</w:t>
      </w:r>
      <w:proofErr w:type="spellEnd"/>
      <w:r w:rsidR="0095379A">
        <w:t xml:space="preserve"> zákon</w:t>
      </w:r>
      <w:r w:rsidR="00A43C68">
        <w:t xml:space="preserve"> zní „proudy vtékající do uzlu se rovnají proudům z uzlu vytékajícím. Druhý </w:t>
      </w:r>
      <w:proofErr w:type="spellStart"/>
      <w:r w:rsidR="00A43C68">
        <w:t>Kirchhoffův</w:t>
      </w:r>
      <w:proofErr w:type="spellEnd"/>
      <w:r w:rsidR="00A43C68">
        <w:t xml:space="preserve"> zákon zní „součet napětí ve smyčce se rovná nule.</w:t>
      </w:r>
      <w:r w:rsidR="0095379A">
        <w:t xml:space="preserve"> </w:t>
      </w:r>
      <w:r>
        <w:t xml:space="preserve">Odchylky sumy proudu byly způsobeny nepřesností ampérmetru, který měří nepřesně při střídavém napětí. </w:t>
      </w:r>
      <w:r w:rsidR="0095379A">
        <w:t>Zároveň jsem si ověřil, že kondenzátor nepropouští proud při stejnosměrném napětí a místo toho se nabije.</w:t>
      </w:r>
      <w:r w:rsidR="009E1CED">
        <w:t xml:space="preserve"> Při zvýšení frekvence obvodu, kondenzátor propouští menší proud. </w:t>
      </w:r>
    </w:p>
    <w:sectPr w:rsidR="005B19E4" w:rsidRPr="005B19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B13A" w14:textId="77777777" w:rsidR="00D012D6" w:rsidRDefault="00D012D6" w:rsidP="00CE6756">
      <w:pPr>
        <w:spacing w:after="0" w:line="240" w:lineRule="auto"/>
      </w:pPr>
      <w:r>
        <w:separator/>
      </w:r>
    </w:p>
  </w:endnote>
  <w:endnote w:type="continuationSeparator" w:id="0">
    <w:p w14:paraId="36BFF68B" w14:textId="77777777" w:rsidR="00D012D6" w:rsidRDefault="00D012D6" w:rsidP="00CE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732152"/>
      <w:docPartObj>
        <w:docPartGallery w:val="Page Numbers (Bottom of Page)"/>
        <w:docPartUnique/>
      </w:docPartObj>
    </w:sdtPr>
    <w:sdtContent>
      <w:p w14:paraId="71D39F1A" w14:textId="77777777" w:rsidR="0070244C" w:rsidRDefault="0070244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79A">
          <w:rPr>
            <w:noProof/>
          </w:rPr>
          <w:t>2</w:t>
        </w:r>
        <w:r>
          <w:fldChar w:fldCharType="end"/>
        </w:r>
      </w:p>
    </w:sdtContent>
  </w:sdt>
  <w:p w14:paraId="2AB2C971" w14:textId="70EAAB70" w:rsidR="0070244C" w:rsidRDefault="007024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5EAF4" w14:textId="77777777" w:rsidR="00D012D6" w:rsidRDefault="00D012D6" w:rsidP="00CE6756">
      <w:pPr>
        <w:spacing w:after="0" w:line="240" w:lineRule="auto"/>
      </w:pPr>
      <w:r>
        <w:separator/>
      </w:r>
    </w:p>
  </w:footnote>
  <w:footnote w:type="continuationSeparator" w:id="0">
    <w:p w14:paraId="13902871" w14:textId="77777777" w:rsidR="00D012D6" w:rsidRDefault="00D012D6" w:rsidP="00CE6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DBF8" w14:textId="77777777" w:rsidR="00CE6756" w:rsidRDefault="00CE6756">
    <w:pPr>
      <w:pStyle w:val="Zhlav"/>
    </w:pPr>
    <w:proofErr w:type="spellStart"/>
    <w:r>
      <w:t>Kirchhoffoy</w:t>
    </w:r>
    <w:proofErr w:type="spellEnd"/>
    <w:r>
      <w:t xml:space="preserve"> zákony</w:t>
    </w:r>
    <w:r>
      <w:tab/>
    </w:r>
    <w:r>
      <w:tab/>
      <w:t>25.11.2020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505"/>
    <w:multiLevelType w:val="hybridMultilevel"/>
    <w:tmpl w:val="78FE1E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D06A4"/>
    <w:multiLevelType w:val="hybridMultilevel"/>
    <w:tmpl w:val="BEC8AB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501155">
    <w:abstractNumId w:val="0"/>
  </w:num>
  <w:num w:numId="2" w16cid:durableId="677579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756"/>
    <w:rsid w:val="000B1C9D"/>
    <w:rsid w:val="000F2E09"/>
    <w:rsid w:val="00125CF9"/>
    <w:rsid w:val="00145F6A"/>
    <w:rsid w:val="002759F9"/>
    <w:rsid w:val="002C14CD"/>
    <w:rsid w:val="005B19E4"/>
    <w:rsid w:val="006014C0"/>
    <w:rsid w:val="00606F7A"/>
    <w:rsid w:val="006A184F"/>
    <w:rsid w:val="0070244C"/>
    <w:rsid w:val="007A79D6"/>
    <w:rsid w:val="007D4333"/>
    <w:rsid w:val="007E70AF"/>
    <w:rsid w:val="0095379A"/>
    <w:rsid w:val="009E1CED"/>
    <w:rsid w:val="00A43C68"/>
    <w:rsid w:val="00A57F35"/>
    <w:rsid w:val="00A733ED"/>
    <w:rsid w:val="00AF5F7D"/>
    <w:rsid w:val="00B049F0"/>
    <w:rsid w:val="00CE6756"/>
    <w:rsid w:val="00D012D6"/>
    <w:rsid w:val="00F72E36"/>
    <w:rsid w:val="00FA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B1405"/>
  <w15:chartTrackingRefBased/>
  <w15:docId w15:val="{61D09501-4CDD-4D1D-B2F2-2E7FAEED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6756"/>
    <w:pPr>
      <w:tabs>
        <w:tab w:val="left" w:leader="dot" w:pos="4536"/>
      </w:tabs>
    </w:pPr>
  </w:style>
  <w:style w:type="paragraph" w:styleId="Nadpis1">
    <w:name w:val="heading 1"/>
    <w:basedOn w:val="Normln"/>
    <w:next w:val="Normln"/>
    <w:link w:val="Nadpis1Char"/>
    <w:uiPriority w:val="9"/>
    <w:qFormat/>
    <w:rsid w:val="00CE675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67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6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6756"/>
  </w:style>
  <w:style w:type="paragraph" w:styleId="Zpat">
    <w:name w:val="footer"/>
    <w:basedOn w:val="Normln"/>
    <w:link w:val="ZpatChar"/>
    <w:uiPriority w:val="99"/>
    <w:unhideWhenUsed/>
    <w:rsid w:val="00CE6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6756"/>
  </w:style>
  <w:style w:type="character" w:customStyle="1" w:styleId="Nadpis1Char">
    <w:name w:val="Nadpis 1 Char"/>
    <w:basedOn w:val="Standardnpsmoodstavce"/>
    <w:link w:val="Nadpis1"/>
    <w:uiPriority w:val="9"/>
    <w:rsid w:val="00CE6756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E6756"/>
    <w:rPr>
      <w:rFonts w:asciiTheme="majorHAnsi" w:eastAsiaTheme="majorEastAsia" w:hAnsiTheme="majorHAnsi" w:cstheme="majorBidi"/>
      <w:sz w:val="26"/>
      <w:szCs w:val="26"/>
      <w:u w:val="single"/>
    </w:rPr>
  </w:style>
  <w:style w:type="paragraph" w:styleId="Odstavecseseznamem">
    <w:name w:val="List Paragraph"/>
    <w:basedOn w:val="Normln"/>
    <w:uiPriority w:val="34"/>
    <w:qFormat/>
    <w:rsid w:val="00F72E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1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Martin Tehnik</cp:lastModifiedBy>
  <cp:revision>2</cp:revision>
  <dcterms:created xsi:type="dcterms:W3CDTF">2022-11-30T20:09:00Z</dcterms:created>
  <dcterms:modified xsi:type="dcterms:W3CDTF">2022-11-30T20:09:00Z</dcterms:modified>
</cp:coreProperties>
</file>